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3418" w:firstLineChars="1064"/>
        <w:rPr>
          <w:rFonts w:hint="default" w:eastAsiaTheme="major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招标采购方案</w:t>
      </w:r>
    </w:p>
    <w:p>
      <w:pPr>
        <w:pStyle w:val="4"/>
        <w:ind w:firstLine="400"/>
        <w:rPr>
          <w:highlight w:val="none"/>
        </w:rPr>
      </w:pPr>
      <w:bookmarkStart w:id="0" w:name="一项目背景"/>
      <w:r>
        <w:rPr>
          <w:highlight w:val="none"/>
        </w:rPr>
        <w:t>一、项目背景</w:t>
      </w:r>
      <w:bookmarkEnd w:id="0"/>
    </w:p>
    <w:p>
      <w:pPr>
        <w:pStyle w:val="23"/>
        <w:ind w:firstLine="400"/>
        <w:rPr>
          <w:highlight w:val="none"/>
        </w:rPr>
      </w:pPr>
      <w:r>
        <w:rPr>
          <w:highlight w:val="none"/>
        </w:rPr>
        <w:t>我们公司计划进行车辆采购项目，现向市场公开招标采购。本文档为车辆采购方案模板范文，供有需要的投标方参考。</w:t>
      </w:r>
    </w:p>
    <w:p>
      <w:pPr>
        <w:pStyle w:val="4"/>
        <w:ind w:firstLine="400"/>
        <w:rPr>
          <w:highlight w:val="none"/>
        </w:rPr>
      </w:pPr>
      <w:bookmarkStart w:id="1" w:name="二采购项目概述"/>
      <w:r>
        <w:rPr>
          <w:highlight w:val="none"/>
        </w:rPr>
        <w:t>二、采购项目概述</w:t>
      </w:r>
      <w:bookmarkEnd w:id="1"/>
    </w:p>
    <w:p>
      <w:pPr>
        <w:pStyle w:val="5"/>
        <w:ind w:firstLine="400"/>
        <w:rPr>
          <w:highlight w:val="none"/>
        </w:rPr>
      </w:pPr>
      <w:bookmarkStart w:id="2" w:name="采购内容"/>
      <w:r>
        <w:rPr>
          <w:highlight w:val="none"/>
        </w:rPr>
        <w:t>1. 采购内容</w:t>
      </w:r>
      <w:bookmarkEnd w:id="2"/>
    </w:p>
    <w:p>
      <w:pPr>
        <w:pStyle w:val="23"/>
        <w:ind w:firstLine="400"/>
        <w:rPr>
          <w:highlight w:val="none"/>
        </w:rPr>
      </w:pPr>
      <w:r>
        <w:rPr>
          <w:highlight w:val="none"/>
        </w:rPr>
        <w:t>采购目标为购买</w:t>
      </w:r>
      <w:r>
        <w:rPr>
          <w:rFonts w:hint="eastAsia" w:eastAsia="宋体"/>
          <w:highlight w:val="none"/>
          <w:lang w:val="en-US" w:eastAsia="zh-CN"/>
        </w:rPr>
        <w:t>重载</w:t>
      </w:r>
      <w:r>
        <w:rPr>
          <w:highlight w:val="none"/>
        </w:rPr>
        <w:t>型货车。</w:t>
      </w:r>
    </w:p>
    <w:p>
      <w:pPr>
        <w:pStyle w:val="5"/>
        <w:ind w:firstLine="400"/>
        <w:rPr>
          <w:highlight w:val="none"/>
        </w:rPr>
      </w:pPr>
      <w:bookmarkStart w:id="3" w:name="采购规模"/>
      <w:r>
        <w:rPr>
          <w:highlight w:val="none"/>
        </w:rPr>
        <w:t>2. 采购规模</w:t>
      </w:r>
      <w:bookmarkEnd w:id="3"/>
    </w:p>
    <w:p>
      <w:pPr>
        <w:pStyle w:val="23"/>
        <w:ind w:firstLine="400"/>
        <w:rPr>
          <w:rFonts w:hint="default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t>重载</w:t>
      </w:r>
      <w:r>
        <w:rPr>
          <w:highlight w:val="none"/>
        </w:rPr>
        <w:t>型货</w:t>
      </w:r>
      <w:r>
        <w:rPr>
          <w:rFonts w:hint="eastAsia" w:eastAsia="宋体"/>
          <w:highlight w:val="none"/>
          <w:lang w:val="en-US" w:eastAsia="zh-CN"/>
        </w:rPr>
        <w:t>箱式货车</w:t>
      </w:r>
      <w:r>
        <w:rPr>
          <w:highlight w:val="none"/>
        </w:rPr>
        <w:t>采购</w:t>
      </w:r>
      <w:r>
        <w:rPr>
          <w:rFonts w:hint="eastAsia" w:eastAsia="宋体"/>
          <w:highlight w:val="none"/>
          <w:lang w:val="en-US" w:eastAsia="zh-CN"/>
        </w:rPr>
        <w:t>1</w:t>
      </w:r>
      <w:r>
        <w:rPr>
          <w:highlight w:val="none"/>
        </w:rPr>
        <w:t>辆</w:t>
      </w:r>
      <w:r>
        <w:rPr>
          <w:rFonts w:hint="eastAsia" w:eastAsia="宋体"/>
          <w:highlight w:val="none"/>
          <w:lang w:eastAsia="zh-CN"/>
        </w:rPr>
        <w:t>，</w:t>
      </w:r>
      <w:r>
        <w:rPr>
          <w:rFonts w:hint="eastAsia" w:eastAsia="宋体"/>
          <w:highlight w:val="none"/>
          <w:lang w:val="en-US" w:eastAsia="zh-CN"/>
        </w:rPr>
        <w:t>货箱尺寸9800mm。</w:t>
      </w:r>
    </w:p>
    <w:p>
      <w:pPr>
        <w:pStyle w:val="5"/>
        <w:ind w:firstLine="400"/>
        <w:rPr>
          <w:highlight w:val="none"/>
        </w:rPr>
      </w:pPr>
      <w:bookmarkStart w:id="4" w:name="采购原因"/>
      <w:r>
        <w:rPr>
          <w:highlight w:val="none"/>
        </w:rPr>
        <w:t>3. 采购原因</w:t>
      </w:r>
      <w:bookmarkEnd w:id="4"/>
    </w:p>
    <w:p>
      <w:pPr>
        <w:pStyle w:val="23"/>
        <w:ind w:firstLine="400"/>
        <w:rPr>
          <w:highlight w:val="none"/>
        </w:rPr>
      </w:pPr>
      <w:r>
        <w:rPr>
          <w:highlight w:val="none"/>
        </w:rPr>
        <w:t>公司业务发展需要，需要更多的车辆满足业务需求。</w:t>
      </w:r>
    </w:p>
    <w:p>
      <w:pPr>
        <w:pStyle w:val="5"/>
        <w:ind w:firstLine="400"/>
        <w:rPr>
          <w:highlight w:val="none"/>
        </w:rPr>
      </w:pPr>
      <w:bookmarkStart w:id="5" w:name="采购预算"/>
      <w:r>
        <w:rPr>
          <w:highlight w:val="none"/>
        </w:rPr>
        <w:t>4. 采购预算</w:t>
      </w:r>
      <w:bookmarkEnd w:id="5"/>
    </w:p>
    <w:p>
      <w:pPr>
        <w:pStyle w:val="23"/>
        <w:ind w:firstLine="400"/>
        <w:rPr>
          <w:highlight w:val="none"/>
        </w:rPr>
      </w:pPr>
      <w:r>
        <w:rPr>
          <w:rFonts w:hint="eastAsia" w:eastAsia="宋体"/>
          <w:highlight w:val="none"/>
          <w:lang w:val="en-US" w:eastAsia="zh-CN"/>
        </w:rPr>
        <w:t>落地价重载</w:t>
      </w:r>
      <w:r>
        <w:rPr>
          <w:highlight w:val="none"/>
        </w:rPr>
        <w:t>型货车总预算为</w:t>
      </w:r>
      <w:r>
        <w:rPr>
          <w:rFonts w:hint="eastAsia" w:eastAsia="宋体"/>
          <w:highlight w:val="none"/>
          <w:lang w:val="en-US" w:eastAsia="zh-CN"/>
        </w:rPr>
        <w:t>24</w:t>
      </w:r>
      <w:r>
        <w:rPr>
          <w:highlight w:val="none"/>
        </w:rPr>
        <w:t>万元。</w:t>
      </w:r>
    </w:p>
    <w:p>
      <w:pPr>
        <w:pStyle w:val="4"/>
        <w:ind w:firstLine="400"/>
        <w:rPr>
          <w:highlight w:val="none"/>
        </w:rPr>
      </w:pPr>
      <w:bookmarkStart w:id="6" w:name="三采购标准"/>
      <w:r>
        <w:rPr>
          <w:highlight w:val="none"/>
        </w:rPr>
        <w:t>三、采购标准</w:t>
      </w:r>
      <w:bookmarkEnd w:id="6"/>
    </w:p>
    <w:p>
      <w:pPr>
        <w:pStyle w:val="5"/>
        <w:ind w:firstLine="400"/>
        <w:rPr>
          <w:highlight w:val="none"/>
        </w:rPr>
      </w:pPr>
      <w:bookmarkStart w:id="7" w:name="技术要求"/>
      <w:r>
        <w:rPr>
          <w:highlight w:val="none"/>
        </w:rPr>
        <w:t>1. 技术要求</w:t>
      </w:r>
      <w:bookmarkEnd w:id="7"/>
    </w:p>
    <w:p>
      <w:pPr>
        <w:keepNext/>
        <w:keepLines/>
        <w:widowControl w:val="0"/>
        <w:spacing w:before="260" w:after="260" w:line="400" w:lineRule="exact"/>
        <w:ind w:firstLine="275" w:firstLineChars="98"/>
        <w:jc w:val="both"/>
        <w:outlineLvl w:val="1"/>
        <w:rPr>
          <w:rFonts w:hint="eastAsia" w:ascii="等线" w:hAnsi="宋体" w:eastAsia="等线"/>
          <w:b/>
          <w:bCs/>
          <w:kern w:val="2"/>
          <w:sz w:val="28"/>
          <w:szCs w:val="28"/>
          <w:highlight w:val="none"/>
        </w:rPr>
      </w:pPr>
      <w:r>
        <w:rPr>
          <w:rFonts w:hint="eastAsia" w:hAnsi="宋体" w:eastAsia="宋体" w:cs="Times New Roman"/>
          <w:b/>
          <w:bCs/>
          <w:color w:val="000000"/>
          <w:kern w:val="2"/>
          <w:sz w:val="28"/>
          <w:szCs w:val="28"/>
          <w:highlight w:val="none"/>
        </w:rPr>
        <w:t>9.</w:t>
      </w:r>
      <w:r>
        <w:rPr>
          <w:rFonts w:hint="eastAsia" w:hAnsi="宋体" w:eastAsia="宋体" w:cs="Times New Roman"/>
          <w:b/>
          <w:bCs/>
          <w:color w:val="000000"/>
          <w:kern w:val="2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eastAsia="宋体" w:cs="Times New Roman"/>
          <w:b/>
          <w:bCs/>
          <w:color w:val="000000"/>
          <w:kern w:val="2"/>
          <w:sz w:val="28"/>
          <w:szCs w:val="28"/>
          <w:highlight w:val="none"/>
        </w:rPr>
        <w:t>米</w:t>
      </w:r>
      <w:r>
        <w:rPr>
          <w:rFonts w:hint="eastAsia" w:hAnsi="宋体" w:eastAsia="宋体" w:cs="Times New Roman"/>
          <w:b/>
          <w:bCs/>
          <w:color w:val="000000"/>
          <w:kern w:val="2"/>
          <w:sz w:val="28"/>
          <w:szCs w:val="28"/>
          <w:highlight w:val="none"/>
          <w:lang w:val="en-US" w:eastAsia="zh-CN"/>
        </w:rPr>
        <w:t>二</w:t>
      </w:r>
      <w:r>
        <w:rPr>
          <w:rFonts w:hint="eastAsia" w:hAnsi="宋体" w:eastAsia="宋体" w:cs="Times New Roman"/>
          <w:b/>
          <w:bCs/>
          <w:color w:val="000000"/>
          <w:kern w:val="2"/>
          <w:sz w:val="28"/>
          <w:szCs w:val="28"/>
          <w:highlight w:val="none"/>
        </w:rPr>
        <w:t>轴车辆参数如下：</w:t>
      </w:r>
      <w:r>
        <w:rPr>
          <w:rFonts w:hint="eastAsia" w:hAnsi="宋体" w:eastAsia="宋体" w:cs="Times New Roman"/>
          <w:b/>
          <w:bCs/>
          <w:color w:val="000000"/>
          <w:kern w:val="2"/>
          <w:sz w:val="28"/>
          <w:szCs w:val="28"/>
          <w:highlight w:val="none"/>
          <w:lang w:val="en-US" w:eastAsia="zh-CN"/>
        </w:rPr>
        <w:t>1</w:t>
      </w:r>
      <w:r>
        <w:rPr>
          <w:rFonts w:hint="eastAsia" w:hAnsi="宋体" w:eastAsia="宋体" w:cs="Times New Roman"/>
          <w:b/>
          <w:bCs/>
          <w:color w:val="000000"/>
          <w:kern w:val="2"/>
          <w:sz w:val="28"/>
          <w:szCs w:val="28"/>
          <w:highlight w:val="none"/>
        </w:rPr>
        <w:t>台</w:t>
      </w:r>
    </w:p>
    <w:tbl>
      <w:tblPr>
        <w:tblStyle w:val="18"/>
        <w:tblW w:w="878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6"/>
        <w:gridCol w:w="4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最大总质量（kg）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载重质量（kg）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9820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功率和排量（m1/kw）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4750/177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最大马力（kW）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40马力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驱动形式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560" w:firstLineChars="2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整车外形尺寸（MM）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default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长宽高≧12000×2550×39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货厢尺寸（MM）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长宽高≧9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00×2450×2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00(内部尺寸)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货厢类型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厢式运输车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（原厂）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车头颜色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主体颜色一致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车厢容积（m³）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≧6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准乘人数（个）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≧2人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最高时速（km/h）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≧89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油箱容积（L）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ind w:firstLine="840" w:firstLineChars="3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空调、暖风</w:t>
            </w:r>
          </w:p>
        </w:tc>
        <w:tc>
          <w:tcPr>
            <w:tcW w:w="4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spacing w:after="120" w:afterLines="50" w:line="420" w:lineRule="exact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</w:rPr>
              <w:t>有</w:t>
            </w:r>
          </w:p>
        </w:tc>
      </w:tr>
    </w:tbl>
    <w:p>
      <w:pPr>
        <w:pStyle w:val="24"/>
        <w:numPr>
          <w:ilvl w:val="0"/>
          <w:numId w:val="0"/>
        </w:numPr>
        <w:rPr>
          <w:highlight w:val="none"/>
        </w:rPr>
      </w:pPr>
    </w:p>
    <w:p>
      <w:pPr>
        <w:pStyle w:val="4"/>
        <w:ind w:firstLine="400"/>
        <w:rPr>
          <w:highlight w:val="none"/>
        </w:rPr>
      </w:pPr>
      <w:bookmarkStart w:id="8" w:name="质量要求"/>
      <w:r>
        <w:rPr>
          <w:highlight w:val="none"/>
        </w:rPr>
        <w:t xml:space="preserve">2. </w:t>
      </w:r>
      <w:bookmarkEnd w:id="8"/>
      <w:r>
        <w:rPr>
          <w:rFonts w:hint="eastAsia"/>
          <w:highlight w:val="none"/>
        </w:rPr>
        <w:t>商务要求</w:t>
      </w:r>
    </w:p>
    <w:p>
      <w:pPr>
        <w:widowControl w:val="0"/>
        <w:spacing w:after="160" w:line="500" w:lineRule="exact"/>
        <w:ind w:firstLine="280" w:firstLineChars="100"/>
        <w:jc w:val="both"/>
        <w:rPr>
          <w:rFonts w:hint="eastAsia" w:ascii="Calibri" w:hAnsi="宋体" w:eastAsia="宋体"/>
          <w:bCs/>
          <w:color w:val="00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bCs/>
          <w:color w:val="000000"/>
          <w:kern w:val="2"/>
          <w:sz w:val="28"/>
          <w:szCs w:val="28"/>
          <w:highlight w:val="none"/>
        </w:rPr>
        <w:t>1．交货期及地点：</w:t>
      </w:r>
    </w:p>
    <w:p>
      <w:pPr>
        <w:widowControl w:val="0"/>
        <w:spacing w:after="160" w:line="360" w:lineRule="auto"/>
        <w:ind w:firstLine="560" w:firstLineChars="200"/>
        <w:jc w:val="both"/>
        <w:rPr>
          <w:rFonts w:hint="default" w:ascii="Calibri" w:hAnsi="宋体" w:eastAsia="宋体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hAnsi="宋体"/>
          <w:kern w:val="2"/>
          <w:sz w:val="28"/>
          <w:szCs w:val="28"/>
          <w:highlight w:val="none"/>
        </w:rPr>
        <w:t>交货期：合同签订</w:t>
      </w:r>
      <w:r>
        <w:rPr>
          <w:rFonts w:hint="eastAsia" w:hAnsi="宋体"/>
          <w:color w:val="000000"/>
          <w:kern w:val="2"/>
          <w:sz w:val="28"/>
          <w:szCs w:val="28"/>
          <w:highlight w:val="none"/>
        </w:rPr>
        <w:t>后</w:t>
      </w:r>
      <w:r>
        <w:rPr>
          <w:rFonts w:hint="eastAsia" w:hAnsi="宋体" w:eastAsia="宋体"/>
          <w:color w:val="000000"/>
          <w:kern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hAnsi="宋体"/>
          <w:color w:val="000000"/>
          <w:kern w:val="2"/>
          <w:sz w:val="28"/>
          <w:szCs w:val="28"/>
          <w:highlight w:val="none"/>
        </w:rPr>
        <w:t>天内</w:t>
      </w:r>
      <w:r>
        <w:rPr>
          <w:rFonts w:hint="eastAsia" w:hAnsi="宋体" w:eastAsia="宋体"/>
          <w:color w:val="000000"/>
          <w:kern w:val="2"/>
          <w:sz w:val="28"/>
          <w:szCs w:val="28"/>
          <w:highlight w:val="none"/>
          <w:lang w:eastAsia="zh-CN"/>
        </w:rPr>
        <w:t>。</w:t>
      </w:r>
      <w:r>
        <w:rPr>
          <w:rFonts w:hint="eastAsia" w:hAnsi="宋体"/>
          <w:kern w:val="2"/>
          <w:sz w:val="28"/>
          <w:szCs w:val="28"/>
          <w:highlight w:val="none"/>
        </w:rPr>
        <w:t>交货地点: 成都市</w:t>
      </w:r>
      <w:r>
        <w:rPr>
          <w:rFonts w:hint="eastAsia" w:hAnsi="宋体" w:eastAsia="宋体"/>
          <w:kern w:val="2"/>
          <w:sz w:val="28"/>
          <w:szCs w:val="28"/>
          <w:highlight w:val="none"/>
          <w:lang w:val="en-US" w:eastAsia="zh-CN"/>
        </w:rPr>
        <w:t>双流区正公路3999号。</w:t>
      </w:r>
    </w:p>
    <w:p>
      <w:pPr>
        <w:widowControl w:val="0"/>
        <w:spacing w:after="160" w:line="360" w:lineRule="auto"/>
        <w:ind w:firstLine="280" w:firstLineChars="100"/>
        <w:jc w:val="both"/>
        <w:rPr>
          <w:rFonts w:ascii="Calibri" w:hAnsi="宋体"/>
          <w:kern w:val="2"/>
          <w:sz w:val="28"/>
          <w:szCs w:val="28"/>
          <w:highlight w:val="none"/>
        </w:rPr>
      </w:pPr>
      <w:r>
        <w:rPr>
          <w:rFonts w:hint="eastAsia" w:hAnsi="宋体"/>
          <w:kern w:val="2"/>
          <w:sz w:val="28"/>
          <w:szCs w:val="28"/>
          <w:highlight w:val="none"/>
        </w:rPr>
        <w:t>2．付款方法和条件：</w:t>
      </w:r>
    </w:p>
    <w:p>
      <w:pPr>
        <w:widowControl w:val="0"/>
        <w:spacing w:after="160" w:line="360" w:lineRule="auto"/>
        <w:ind w:firstLine="560" w:firstLineChars="200"/>
        <w:jc w:val="both"/>
        <w:rPr>
          <w:rFonts w:ascii="Calibri" w:hAnsi="宋体"/>
          <w:kern w:val="2"/>
          <w:sz w:val="28"/>
          <w:szCs w:val="28"/>
          <w:highlight w:val="none"/>
        </w:rPr>
      </w:pPr>
      <w:r>
        <w:rPr>
          <w:rFonts w:hint="eastAsia" w:hAnsi="宋体"/>
          <w:kern w:val="2"/>
          <w:sz w:val="28"/>
          <w:szCs w:val="28"/>
          <w:highlight w:val="none"/>
        </w:rPr>
        <w:t>合同签订后预付合同价格的</w:t>
      </w:r>
      <w:r>
        <w:rPr>
          <w:rFonts w:hint="eastAsia" w:hAnsi="宋体" w:eastAsia="宋体"/>
          <w:kern w:val="2"/>
          <w:sz w:val="28"/>
          <w:szCs w:val="28"/>
          <w:highlight w:val="none"/>
          <w:lang w:val="en-US" w:eastAsia="zh-CN"/>
        </w:rPr>
        <w:t>10</w:t>
      </w:r>
      <w:r>
        <w:rPr>
          <w:rFonts w:hint="eastAsia" w:hAnsi="宋体"/>
          <w:kern w:val="2"/>
          <w:sz w:val="28"/>
          <w:szCs w:val="28"/>
          <w:highlight w:val="none"/>
        </w:rPr>
        <w:t>% ，车辆交车验收合格符合技术参数要求，验收合格后付至合同价格的</w:t>
      </w:r>
      <w:r>
        <w:rPr>
          <w:rFonts w:hint="eastAsia" w:hAnsi="宋体" w:eastAsia="宋体"/>
          <w:kern w:val="2"/>
          <w:sz w:val="28"/>
          <w:szCs w:val="28"/>
          <w:highlight w:val="none"/>
          <w:lang w:val="en-US" w:eastAsia="zh-CN"/>
        </w:rPr>
        <w:t>80</w:t>
      </w:r>
      <w:r>
        <w:rPr>
          <w:rFonts w:hint="eastAsia" w:hAnsi="宋体"/>
          <w:kern w:val="2"/>
          <w:sz w:val="28"/>
          <w:szCs w:val="28"/>
          <w:highlight w:val="none"/>
        </w:rPr>
        <w:t>%，上牌后一次性付完所有货款。</w:t>
      </w:r>
    </w:p>
    <w:p>
      <w:pPr>
        <w:widowControl w:val="0"/>
        <w:numPr>
          <w:ilvl w:val="0"/>
          <w:numId w:val="1"/>
        </w:numPr>
        <w:spacing w:after="160" w:line="360" w:lineRule="auto"/>
        <w:ind w:firstLine="280" w:firstLineChars="100"/>
        <w:jc w:val="both"/>
        <w:rPr>
          <w:rFonts w:ascii="Calibri" w:hAnsi="宋体" w:cs="仿宋"/>
          <w:bCs/>
          <w:kern w:val="2"/>
          <w:sz w:val="28"/>
          <w:szCs w:val="28"/>
          <w:highlight w:val="none"/>
        </w:rPr>
      </w:pPr>
      <w:r>
        <w:rPr>
          <w:rFonts w:hint="eastAsia" w:hAnsi="宋体" w:eastAsia="宋体"/>
          <w:bCs/>
          <w:kern w:val="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hAnsi="宋体"/>
          <w:bCs/>
          <w:kern w:val="2"/>
          <w:sz w:val="28"/>
          <w:szCs w:val="28"/>
          <w:highlight w:val="none"/>
        </w:rPr>
        <w:t xml:space="preserve">质保要求： </w:t>
      </w:r>
      <w:r>
        <w:rPr>
          <w:rFonts w:hAnsi="宋体"/>
          <w:bCs/>
          <w:kern w:val="2"/>
          <w:sz w:val="28"/>
          <w:szCs w:val="28"/>
          <w:highlight w:val="none"/>
        </w:rPr>
        <w:t>36</w:t>
      </w:r>
      <w:r>
        <w:rPr>
          <w:rFonts w:hint="eastAsia" w:hAnsi="宋体"/>
          <w:bCs/>
          <w:kern w:val="2"/>
          <w:sz w:val="28"/>
          <w:szCs w:val="28"/>
          <w:highlight w:val="none"/>
        </w:rPr>
        <w:t>个月</w:t>
      </w:r>
      <w:r>
        <w:rPr>
          <w:rFonts w:hAnsi="宋体"/>
          <w:bCs/>
          <w:kern w:val="2"/>
          <w:sz w:val="28"/>
          <w:szCs w:val="28"/>
          <w:highlight w:val="none"/>
        </w:rPr>
        <w:t xml:space="preserve"> </w:t>
      </w:r>
      <w:r>
        <w:rPr>
          <w:rFonts w:hint="eastAsia" w:hAnsi="宋体"/>
          <w:bCs/>
          <w:kern w:val="2"/>
          <w:sz w:val="28"/>
          <w:szCs w:val="28"/>
          <w:highlight w:val="none"/>
        </w:rPr>
        <w:t>。</w:t>
      </w:r>
      <w:r>
        <w:rPr>
          <w:rFonts w:hint="eastAsia" w:hAnsi="宋体" w:cs="仿宋"/>
          <w:bCs/>
          <w:kern w:val="2"/>
          <w:sz w:val="28"/>
          <w:szCs w:val="28"/>
          <w:highlight w:val="none"/>
        </w:rPr>
        <w:t xml:space="preserve">  </w:t>
      </w:r>
    </w:p>
    <w:p>
      <w:pPr>
        <w:numPr>
          <w:ilvl w:val="0"/>
          <w:numId w:val="1"/>
        </w:numPr>
        <w:spacing w:line="360" w:lineRule="auto"/>
        <w:ind w:left="0" w:leftChars="0" w:firstLine="280" w:firstLineChars="100"/>
        <w:rPr>
          <w:rFonts w:hint="eastAsia" w:hAnsi="宋体"/>
          <w:kern w:val="2"/>
          <w:sz w:val="28"/>
          <w:szCs w:val="28"/>
          <w:highlight w:val="none"/>
        </w:rPr>
      </w:pPr>
      <w:r>
        <w:rPr>
          <w:rFonts w:hint="eastAsia" w:hAnsi="宋体" w:eastAsia="宋体"/>
          <w:kern w:val="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hAnsi="宋体"/>
          <w:kern w:val="2"/>
          <w:sz w:val="28"/>
          <w:szCs w:val="28"/>
          <w:highlight w:val="none"/>
        </w:rPr>
        <w:t>四川各地市有维保联络点。（附承诺函）</w:t>
      </w:r>
      <w:bookmarkStart w:id="19" w:name="_GoBack"/>
      <w:bookmarkEnd w:id="19"/>
    </w:p>
    <w:p>
      <w:pPr>
        <w:pStyle w:val="24"/>
        <w:numPr>
          <w:ilvl w:val="0"/>
          <w:numId w:val="2"/>
        </w:numPr>
        <w:ind w:firstLine="400"/>
        <w:rPr>
          <w:highlight w:val="none"/>
        </w:rPr>
      </w:pPr>
      <w:r>
        <w:rPr>
          <w:rFonts w:ascii="宋体" w:hAnsi="宋体" w:eastAsia="宋体"/>
          <w:sz w:val="28"/>
          <w:szCs w:val="28"/>
          <w:highlight w:val="none"/>
        </w:rPr>
        <w:br w:type="page"/>
      </w:r>
    </w:p>
    <w:p>
      <w:pPr>
        <w:pStyle w:val="4"/>
        <w:ind w:firstLine="400"/>
        <w:rPr>
          <w:highlight w:val="none"/>
        </w:rPr>
      </w:pPr>
      <w:bookmarkStart w:id="9" w:name="四采购流程"/>
      <w:r>
        <w:rPr>
          <w:highlight w:val="none"/>
        </w:rPr>
        <w:t>四、采购流程</w:t>
      </w:r>
      <w:bookmarkEnd w:id="9"/>
    </w:p>
    <w:p>
      <w:pPr>
        <w:pStyle w:val="5"/>
        <w:ind w:firstLine="400"/>
        <w:rPr>
          <w:highlight w:val="none"/>
        </w:rPr>
      </w:pPr>
      <w:bookmarkStart w:id="10" w:name="采购文件获取"/>
      <w:r>
        <w:rPr>
          <w:highlight w:val="none"/>
        </w:rPr>
        <w:t>1. 采购文件获取</w:t>
      </w:r>
      <w:bookmarkEnd w:id="10"/>
    </w:p>
    <w:p>
      <w:pPr>
        <w:pStyle w:val="23"/>
        <w:ind w:firstLine="400"/>
        <w:rPr>
          <w:highlight w:val="none"/>
        </w:rPr>
      </w:pPr>
      <w:r>
        <w:rPr>
          <w:highlight w:val="none"/>
        </w:rPr>
        <w:t>标书可以通过邮寄或电子邮件的方式获取，所有标书费用均由投标方承担。</w:t>
      </w:r>
    </w:p>
    <w:p>
      <w:pPr>
        <w:pStyle w:val="5"/>
        <w:ind w:firstLine="400"/>
        <w:rPr>
          <w:highlight w:val="none"/>
        </w:rPr>
      </w:pPr>
      <w:bookmarkStart w:id="11" w:name="投标人资格要求"/>
      <w:r>
        <w:rPr>
          <w:highlight w:val="none"/>
        </w:rPr>
        <w:t>2. 投标人资格要求</w:t>
      </w:r>
      <w:bookmarkEnd w:id="11"/>
    </w:p>
    <w:p>
      <w:pPr>
        <w:pStyle w:val="24"/>
        <w:numPr>
          <w:ilvl w:val="0"/>
          <w:numId w:val="2"/>
        </w:numPr>
        <w:ind w:firstLine="400"/>
        <w:rPr>
          <w:highlight w:val="none"/>
        </w:rPr>
      </w:pPr>
      <w:r>
        <w:rPr>
          <w:highlight w:val="none"/>
        </w:rPr>
        <w:t>投标人应具有注册公司，并能够提供营业执照和相关资质认证。</w:t>
      </w:r>
    </w:p>
    <w:p>
      <w:pPr>
        <w:pStyle w:val="24"/>
        <w:numPr>
          <w:ilvl w:val="0"/>
          <w:numId w:val="2"/>
        </w:numPr>
        <w:ind w:firstLine="400"/>
        <w:rPr>
          <w:highlight w:val="none"/>
        </w:rPr>
      </w:pPr>
      <w:r>
        <w:rPr>
          <w:highlight w:val="none"/>
        </w:rPr>
        <w:t>投标人应在过去从事过与本次招标相关的业务，且有良好的业绩和信誉。</w:t>
      </w:r>
    </w:p>
    <w:p>
      <w:pPr>
        <w:pStyle w:val="24"/>
        <w:numPr>
          <w:ilvl w:val="0"/>
          <w:numId w:val="2"/>
        </w:numPr>
        <w:ind w:firstLine="400"/>
        <w:rPr>
          <w:highlight w:val="none"/>
        </w:rPr>
      </w:pPr>
      <w:r>
        <w:rPr>
          <w:highlight w:val="none"/>
        </w:rPr>
        <w:t>投标</w:t>
      </w:r>
      <w:r>
        <w:rPr>
          <w:rFonts w:hint="eastAsia" w:eastAsia="宋体"/>
          <w:highlight w:val="none"/>
          <w:lang w:val="en-US" w:eastAsia="zh-CN"/>
        </w:rPr>
        <w:t>品牌</w:t>
      </w:r>
      <w:r>
        <w:rPr>
          <w:highlight w:val="none"/>
        </w:rPr>
        <w:t>应提供产品合格证书</w:t>
      </w:r>
      <w:r>
        <w:rPr>
          <w:rFonts w:hint="eastAsia" w:eastAsia="宋体"/>
          <w:highlight w:val="none"/>
          <w:lang w:eastAsia="zh-CN"/>
        </w:rPr>
        <w:t>。</w:t>
      </w:r>
    </w:p>
    <w:p>
      <w:pPr>
        <w:pStyle w:val="5"/>
        <w:ind w:firstLine="400"/>
        <w:rPr>
          <w:highlight w:val="none"/>
        </w:rPr>
      </w:pPr>
      <w:bookmarkStart w:id="12" w:name="投标文件要求"/>
      <w:r>
        <w:rPr>
          <w:highlight w:val="none"/>
        </w:rPr>
        <w:t>3. 投标文件要求</w:t>
      </w:r>
      <w:bookmarkEnd w:id="12"/>
    </w:p>
    <w:p>
      <w:pPr>
        <w:pStyle w:val="23"/>
        <w:ind w:firstLine="400"/>
        <w:rPr>
          <w:highlight w:val="none"/>
        </w:rPr>
      </w:pPr>
      <w:r>
        <w:rPr>
          <w:highlight w:val="none"/>
        </w:rPr>
        <w:t>投标文件应包括：</w:t>
      </w:r>
    </w:p>
    <w:p>
      <w:pPr>
        <w:pStyle w:val="24"/>
        <w:numPr>
          <w:ilvl w:val="0"/>
          <w:numId w:val="2"/>
        </w:numPr>
        <w:ind w:firstLine="400"/>
        <w:rPr>
          <w:highlight w:val="none"/>
        </w:rPr>
      </w:pPr>
      <w:r>
        <w:rPr>
          <w:highlight w:val="none"/>
        </w:rPr>
        <w:t>投标函</w:t>
      </w:r>
    </w:p>
    <w:p>
      <w:pPr>
        <w:pStyle w:val="24"/>
        <w:numPr>
          <w:ilvl w:val="0"/>
          <w:numId w:val="2"/>
        </w:numPr>
        <w:ind w:firstLine="400"/>
        <w:rPr>
          <w:highlight w:val="none"/>
        </w:rPr>
      </w:pPr>
      <w:r>
        <w:rPr>
          <w:highlight w:val="none"/>
        </w:rPr>
        <w:t>投标承诺书</w:t>
      </w:r>
    </w:p>
    <w:p>
      <w:pPr>
        <w:pStyle w:val="24"/>
        <w:numPr>
          <w:ilvl w:val="0"/>
          <w:numId w:val="2"/>
        </w:numPr>
        <w:ind w:firstLine="400"/>
        <w:rPr>
          <w:highlight w:val="none"/>
        </w:rPr>
      </w:pPr>
      <w:r>
        <w:rPr>
          <w:highlight w:val="none"/>
        </w:rPr>
        <w:t>企业法人授权书</w:t>
      </w:r>
    </w:p>
    <w:p>
      <w:pPr>
        <w:pStyle w:val="24"/>
        <w:numPr>
          <w:ilvl w:val="0"/>
          <w:numId w:val="2"/>
        </w:numPr>
        <w:ind w:firstLine="400"/>
        <w:rPr>
          <w:highlight w:val="none"/>
        </w:rPr>
      </w:pPr>
      <w:r>
        <w:rPr>
          <w:highlight w:val="none"/>
        </w:rPr>
        <w:t>营业执照、税务登记证、组织机构代码证和相关资质证明文件</w:t>
      </w:r>
    </w:p>
    <w:p>
      <w:pPr>
        <w:pStyle w:val="24"/>
        <w:numPr>
          <w:ilvl w:val="0"/>
          <w:numId w:val="2"/>
        </w:numPr>
        <w:ind w:firstLine="400"/>
        <w:rPr>
          <w:highlight w:val="none"/>
        </w:rPr>
      </w:pPr>
      <w:r>
        <w:rPr>
          <w:highlight w:val="none"/>
        </w:rPr>
        <w:t>产品参数、说明书、合格证和质量体系认证证书</w:t>
      </w:r>
    </w:p>
    <w:p>
      <w:pPr>
        <w:pStyle w:val="24"/>
        <w:numPr>
          <w:ilvl w:val="0"/>
          <w:numId w:val="2"/>
        </w:numPr>
        <w:ind w:firstLine="400"/>
        <w:rPr>
          <w:highlight w:val="none"/>
        </w:rPr>
      </w:pPr>
      <w:r>
        <w:rPr>
          <w:highlight w:val="none"/>
        </w:rPr>
        <w:t>以上文件应提交两份，一份为纸质文件，一份为电子文件。</w:t>
      </w:r>
    </w:p>
    <w:p>
      <w:pPr>
        <w:pStyle w:val="5"/>
        <w:ind w:firstLine="400"/>
        <w:rPr>
          <w:highlight w:val="none"/>
        </w:rPr>
      </w:pPr>
      <w:bookmarkStart w:id="13" w:name="开标流程"/>
      <w:r>
        <w:rPr>
          <w:highlight w:val="none"/>
        </w:rPr>
        <w:t>4. 开标流程</w:t>
      </w:r>
      <w:bookmarkEnd w:id="13"/>
    </w:p>
    <w:p>
      <w:pPr>
        <w:pStyle w:val="23"/>
        <w:ind w:firstLine="400"/>
        <w:rPr>
          <w:highlight w:val="none"/>
        </w:rPr>
      </w:pPr>
      <w:r>
        <w:rPr>
          <w:highlight w:val="none"/>
        </w:rPr>
        <w:t>开标时间、地点将在招标文件中说明。开标将依据投标人提交的文件，包括投标人的胜任及可行性，文件的正式性和合法性，价格等因素。</w:t>
      </w:r>
    </w:p>
    <w:p>
      <w:pPr>
        <w:pStyle w:val="5"/>
        <w:ind w:firstLine="400"/>
        <w:rPr>
          <w:highlight w:val="none"/>
        </w:rPr>
      </w:pPr>
      <w:bookmarkStart w:id="14" w:name="中标程序"/>
      <w:r>
        <w:rPr>
          <w:highlight w:val="none"/>
        </w:rPr>
        <w:t>5. 中标程序</w:t>
      </w:r>
      <w:bookmarkEnd w:id="14"/>
    </w:p>
    <w:p>
      <w:pPr>
        <w:pStyle w:val="23"/>
        <w:ind w:firstLine="400"/>
        <w:rPr>
          <w:highlight w:val="none"/>
        </w:rPr>
      </w:pPr>
      <w:r>
        <w:rPr>
          <w:highlight w:val="none"/>
        </w:rPr>
        <w:t>中标程序将依据开标情况，综合考虑文件价格、技术性能以及投标人的声誉和信誉等因素来确定。中标者将通知中标，并进入采购合同谈判程序。</w:t>
      </w:r>
    </w:p>
    <w:p>
      <w:pPr>
        <w:pStyle w:val="4"/>
        <w:ind w:firstLine="400"/>
        <w:rPr>
          <w:highlight w:val="none"/>
        </w:rPr>
      </w:pPr>
      <w:bookmarkStart w:id="15" w:name="五注意事项"/>
      <w:r>
        <w:rPr>
          <w:highlight w:val="none"/>
        </w:rPr>
        <w:t>五、注意事项</w:t>
      </w:r>
      <w:bookmarkEnd w:id="15"/>
    </w:p>
    <w:p>
      <w:pPr>
        <w:pStyle w:val="5"/>
        <w:ind w:firstLine="400"/>
        <w:rPr>
          <w:highlight w:val="none"/>
        </w:rPr>
      </w:pPr>
      <w:bookmarkStart w:id="16" w:name="招标过程中的保密和公开"/>
      <w:r>
        <w:rPr>
          <w:highlight w:val="none"/>
        </w:rPr>
        <w:t>1. 招标过程中的保密和公开</w:t>
      </w:r>
      <w:bookmarkEnd w:id="16"/>
    </w:p>
    <w:p>
      <w:pPr>
        <w:pStyle w:val="23"/>
        <w:ind w:firstLine="400"/>
        <w:rPr>
          <w:highlight w:val="none"/>
        </w:rPr>
      </w:pPr>
      <w:r>
        <w:rPr>
          <w:highlight w:val="none"/>
        </w:rPr>
        <w:t>招标文件中所提供的所有信息和材料，均具有商业机密性质，应谨慎使用，不得公开或透露给第三方。投标书一旦投递，则意味着投标方接受招标的全部内容和要求，视为同意接受本项目的招标结果。</w:t>
      </w:r>
    </w:p>
    <w:p>
      <w:pPr>
        <w:pStyle w:val="5"/>
        <w:ind w:firstLine="400"/>
        <w:rPr>
          <w:highlight w:val="none"/>
        </w:rPr>
      </w:pPr>
      <w:bookmarkStart w:id="17" w:name="招标范围之外的条款"/>
      <w:r>
        <w:rPr>
          <w:highlight w:val="none"/>
        </w:rPr>
        <w:t>2. 招标范围之外的条款</w:t>
      </w:r>
      <w:bookmarkEnd w:id="17"/>
    </w:p>
    <w:p>
      <w:pPr>
        <w:pStyle w:val="23"/>
        <w:ind w:firstLine="400"/>
        <w:rPr>
          <w:highlight w:val="none"/>
        </w:rPr>
      </w:pPr>
      <w:r>
        <w:rPr>
          <w:highlight w:val="none"/>
        </w:rPr>
        <w:t>如招标文件之外有额外条款，该条款应与采购意向书或正式合同中明确规定，并通过双方签字确认。</w:t>
      </w:r>
    </w:p>
    <w:p>
      <w:pPr>
        <w:pStyle w:val="5"/>
        <w:ind w:firstLine="400"/>
        <w:rPr>
          <w:highlight w:val="none"/>
        </w:rPr>
      </w:pPr>
      <w:bookmarkStart w:id="18" w:name="处理异议"/>
      <w:r>
        <w:rPr>
          <w:highlight w:val="none"/>
        </w:rPr>
        <w:t>3. 处理异议</w:t>
      </w:r>
      <w:bookmarkEnd w:id="18"/>
    </w:p>
    <w:p>
      <w:pPr>
        <w:pStyle w:val="23"/>
        <w:ind w:firstLine="400"/>
        <w:rPr>
          <w:highlight w:val="none"/>
        </w:rPr>
      </w:pPr>
      <w:r>
        <w:rPr>
          <w:highlight w:val="none"/>
        </w:rPr>
        <w:t>招标者有权规范和处理任何与本招标有关的异议，并作出更改或更正，但必须在招标公告中明确规定。任何异议必须以书面形式提出，并注明提出异议之理由及质疑内容。</w:t>
      </w:r>
    </w:p>
    <w:p>
      <w:pPr>
        <w:pStyle w:val="2"/>
        <w:ind w:firstLine="400"/>
        <w:rPr>
          <w:highlight w:val="none"/>
        </w:rPr>
      </w:pPr>
      <w:r>
        <w:rPr>
          <w:highlight w:val="none"/>
        </w:rPr>
        <w:t>以上为车辆采购方案模板范文，供参考使用。具体采购流程将依据公司采购委员会制定的规章制度执行。</w:t>
      </w: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B2E69"/>
    <w:multiLevelType w:val="singleLevel"/>
    <w:tmpl w:val="9AFB2E69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EA454B4C"/>
    <w:multiLevelType w:val="multilevel"/>
    <w:tmpl w:val="EA454B4C"/>
    <w:lvl w:ilvl="0" w:tentative="0">
      <w:start w:val="0"/>
      <w:numFmt w:val="bullet"/>
      <w:lvlText w:val="•"/>
      <w:lvlJc w:val="left"/>
      <w:pPr>
        <w:tabs>
          <w:tab w:val="left" w:pos="0"/>
        </w:tabs>
        <w:ind w:left="480" w:hanging="480"/>
      </w:pPr>
    </w:lvl>
    <w:lvl w:ilvl="1" w:tentative="0">
      <w:start w:val="0"/>
      <w:numFmt w:val="bullet"/>
      <w:lvlText w:val="–"/>
      <w:lvlJc w:val="left"/>
      <w:pPr>
        <w:tabs>
          <w:tab w:val="left" w:pos="720"/>
        </w:tabs>
        <w:ind w:left="1200" w:hanging="480"/>
      </w:pPr>
    </w:lvl>
    <w:lvl w:ilvl="2" w:tentative="0">
      <w:start w:val="0"/>
      <w:numFmt w:val="bullet"/>
      <w:lvlText w:val="•"/>
      <w:lvlJc w:val="left"/>
      <w:pPr>
        <w:tabs>
          <w:tab w:val="left" w:pos="1440"/>
        </w:tabs>
        <w:ind w:left="1920" w:hanging="480"/>
      </w:pPr>
    </w:lvl>
    <w:lvl w:ilvl="3" w:tentative="0">
      <w:start w:val="0"/>
      <w:numFmt w:val="bullet"/>
      <w:lvlText w:val="–"/>
      <w:lvlJc w:val="left"/>
      <w:pPr>
        <w:tabs>
          <w:tab w:val="left" w:pos="2160"/>
        </w:tabs>
        <w:ind w:left="2640" w:hanging="480"/>
      </w:pPr>
    </w:lvl>
    <w:lvl w:ilvl="4" w:tentative="0">
      <w:start w:val="0"/>
      <w:numFmt w:val="bullet"/>
      <w:lvlText w:val="•"/>
      <w:lvlJc w:val="left"/>
      <w:pPr>
        <w:tabs>
          <w:tab w:val="left" w:pos="2880"/>
        </w:tabs>
        <w:ind w:left="3360" w:hanging="480"/>
      </w:pPr>
    </w:lvl>
    <w:lvl w:ilvl="5" w:tentative="0">
      <w:start w:val="0"/>
      <w:numFmt w:val="bullet"/>
      <w:lvlText w:val="–"/>
      <w:lvlJc w:val="left"/>
      <w:pPr>
        <w:tabs>
          <w:tab w:val="left" w:pos="3600"/>
        </w:tabs>
        <w:ind w:left="4080" w:hanging="480"/>
      </w:pPr>
    </w:lvl>
    <w:lvl w:ilvl="6" w:tentative="0">
      <w:start w:val="0"/>
      <w:numFmt w:val="bullet"/>
      <w:lvlText w:val="•"/>
      <w:lvlJc w:val="left"/>
      <w:pPr>
        <w:tabs>
          <w:tab w:val="left" w:pos="4320"/>
        </w:tabs>
        <w:ind w:left="4800" w:hanging="480"/>
      </w:pPr>
    </w:lvl>
    <w:lvl w:ilvl="7" w:tentative="0">
      <w:start w:val="0"/>
      <w:numFmt w:val="bullet"/>
      <w:lvlText w:val="–"/>
      <w:lvlJc w:val="left"/>
      <w:pPr>
        <w:tabs>
          <w:tab w:val="left" w:pos="5040"/>
        </w:tabs>
        <w:ind w:left="5520" w:hanging="480"/>
      </w:pPr>
    </w:lvl>
    <w:lvl w:ilvl="8" w:tentative="0">
      <w:start w:val="0"/>
      <w:numFmt w:val="bullet"/>
      <w:lvlText w:val="•"/>
      <w:lvlJc w:val="left"/>
      <w:pPr>
        <w:tabs>
          <w:tab w:val="left" w:pos="5760"/>
        </w:tabs>
        <w:ind w:left="62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DE0OWM1ODE0ZjQ4NTVkYWMwYWI1NWZlNzFkMTcifQ=="/>
    <w:docVar w:name="KSO_WPS_MARK_KEY" w:val="f56c7445-1dbf-4921-a1f9-79337918bb39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12884403"/>
    <w:rsid w:val="2722620E"/>
    <w:rsid w:val="2E065B90"/>
    <w:rsid w:val="52121837"/>
    <w:rsid w:val="542B38AB"/>
    <w:rsid w:val="7BF815A4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45B8A" w:themeColor="accent1" w:themeShade="B5"/>
      <w:sz w:val="32"/>
      <w:szCs w:val="32"/>
    </w:rPr>
  </w:style>
  <w:style w:type="paragraph" w:styleId="4">
    <w:name w:val="heading 2"/>
    <w:basedOn w:val="1"/>
    <w:next w:val="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2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2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2"/>
    <w:autoRedefine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2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2"/>
    <w:autoRedefine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2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default="1" w:styleId="19">
    <w:name w:val="Default Paragraph Font"/>
    <w:autoRedefine/>
    <w:semiHidden/>
    <w:unhideWhenUsed/>
    <w:qFormat/>
    <w:uiPriority w:val="0"/>
  </w:style>
  <w:style w:type="table" w:default="1" w:styleId="1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autoRedefine/>
    <w:qFormat/>
    <w:uiPriority w:val="0"/>
    <w:pPr>
      <w:spacing w:before="0" w:after="120"/>
    </w:pPr>
    <w:rPr>
      <w:i/>
    </w:rPr>
  </w:style>
  <w:style w:type="paragraph" w:styleId="13">
    <w:name w:val="Block Text"/>
    <w:basedOn w:val="2"/>
    <w:next w:val="2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2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2"/>
    <w:autoRedefine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Body Text Char"/>
    <w:basedOn w:val="19"/>
    <w:link w:val="2"/>
    <w:qFormat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2"/>
    <w:next w:val="2"/>
    <w:qFormat/>
    <w:uiPriority w:val="0"/>
  </w:style>
  <w:style w:type="paragraph" w:customStyle="1" w:styleId="24">
    <w:name w:val="Compact"/>
    <w:basedOn w:val="2"/>
    <w:qFormat/>
    <w:uiPriority w:val="0"/>
    <w:pPr>
      <w:spacing w:before="36" w:after="36"/>
    </w:pPr>
  </w:style>
  <w:style w:type="paragraph" w:customStyle="1" w:styleId="25">
    <w:name w:val="Author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2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qFormat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qFormat/>
    <w:uiPriority w:val="0"/>
  </w:style>
  <w:style w:type="paragraph" w:customStyle="1" w:styleId="31">
    <w:name w:val="Table Caption"/>
    <w:basedOn w:val="12"/>
    <w:qFormat/>
    <w:uiPriority w:val="0"/>
    <w:pPr>
      <w:keepNext/>
    </w:pPr>
  </w:style>
  <w:style w:type="paragraph" w:customStyle="1" w:styleId="32">
    <w:name w:val="Image Caption"/>
    <w:basedOn w:val="12"/>
    <w:qFormat/>
    <w:uiPriority w:val="0"/>
  </w:style>
  <w:style w:type="paragraph" w:customStyle="1" w:styleId="33">
    <w:name w:val="Figure"/>
    <w:basedOn w:val="1"/>
    <w:qFormat/>
    <w:uiPriority w:val="0"/>
  </w:style>
  <w:style w:type="paragraph" w:customStyle="1" w:styleId="34">
    <w:name w:val="Captioned Figure"/>
    <w:basedOn w:val="33"/>
    <w:qFormat/>
    <w:uiPriority w:val="0"/>
    <w:pPr>
      <w:keepNext/>
    </w:pPr>
  </w:style>
  <w:style w:type="character" w:customStyle="1" w:styleId="35">
    <w:name w:val="Verbatim Char"/>
    <w:basedOn w:val="21"/>
    <w:link w:val="36"/>
    <w:qFormat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qFormat/>
    <w:uiPriority w:val="0"/>
    <w:pPr>
      <w:wordWrap w:val="0"/>
    </w:pPr>
  </w:style>
  <w:style w:type="paragraph" w:customStyle="1" w:styleId="37">
    <w:name w:val="TOC Heading"/>
    <w:basedOn w:val="3"/>
    <w:next w:val="2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</w:rPr>
  </w:style>
  <w:style w:type="character" w:customStyle="1" w:styleId="38">
    <w:name w:val="KeywordTok"/>
    <w:basedOn w:val="35"/>
    <w:qFormat/>
    <w:uiPriority w:val="0"/>
    <w:rPr>
      <w:b/>
      <w:color w:val="007020"/>
    </w:rPr>
  </w:style>
  <w:style w:type="character" w:customStyle="1" w:styleId="39">
    <w:name w:val="DataTypeTok"/>
    <w:basedOn w:val="35"/>
    <w:qFormat/>
    <w:uiPriority w:val="0"/>
    <w:rPr>
      <w:color w:val="902000"/>
    </w:rPr>
  </w:style>
  <w:style w:type="character" w:customStyle="1" w:styleId="40">
    <w:name w:val="DecValTok"/>
    <w:basedOn w:val="35"/>
    <w:qFormat/>
    <w:uiPriority w:val="0"/>
    <w:rPr>
      <w:color w:val="40A070"/>
    </w:rPr>
  </w:style>
  <w:style w:type="character" w:customStyle="1" w:styleId="41">
    <w:name w:val="BaseNTok"/>
    <w:basedOn w:val="35"/>
    <w:qFormat/>
    <w:uiPriority w:val="0"/>
    <w:rPr>
      <w:color w:val="40A070"/>
    </w:rPr>
  </w:style>
  <w:style w:type="character" w:customStyle="1" w:styleId="42">
    <w:name w:val="FloatTok"/>
    <w:basedOn w:val="35"/>
    <w:qFormat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qFormat/>
    <w:uiPriority w:val="0"/>
    <w:rPr>
      <w:color w:val="4070A0"/>
    </w:rPr>
  </w:style>
  <w:style w:type="character" w:customStyle="1" w:styleId="45">
    <w:name w:val="SpecialCharTok"/>
    <w:basedOn w:val="35"/>
    <w:qFormat/>
    <w:uiPriority w:val="0"/>
    <w:rPr>
      <w:color w:val="4070A0"/>
    </w:rPr>
  </w:style>
  <w:style w:type="character" w:customStyle="1" w:styleId="46">
    <w:name w:val="StringTok"/>
    <w:basedOn w:val="35"/>
    <w:qFormat/>
    <w:uiPriority w:val="0"/>
    <w:rPr>
      <w:color w:val="4070A0"/>
    </w:rPr>
  </w:style>
  <w:style w:type="character" w:customStyle="1" w:styleId="47">
    <w:name w:val="VerbatimStringTok"/>
    <w:basedOn w:val="35"/>
    <w:qFormat/>
    <w:uiPriority w:val="0"/>
    <w:rPr>
      <w:color w:val="4070A0"/>
    </w:rPr>
  </w:style>
  <w:style w:type="character" w:customStyle="1" w:styleId="48">
    <w:name w:val="SpecialStringTok"/>
    <w:basedOn w:val="35"/>
    <w:qFormat/>
    <w:uiPriority w:val="0"/>
    <w:rPr>
      <w:color w:val="BB6688"/>
    </w:rPr>
  </w:style>
  <w:style w:type="character" w:customStyle="1" w:styleId="49">
    <w:name w:val="ImportTok"/>
    <w:basedOn w:val="35"/>
    <w:qFormat/>
    <w:uiPriority w:val="0"/>
  </w:style>
  <w:style w:type="character" w:customStyle="1" w:styleId="50">
    <w:name w:val="CommentTok"/>
    <w:basedOn w:val="35"/>
    <w:autoRedefine/>
    <w:qFormat/>
    <w:uiPriority w:val="0"/>
    <w:rPr>
      <w:i/>
      <w:color w:val="60A0B0"/>
    </w:rPr>
  </w:style>
  <w:style w:type="character" w:customStyle="1" w:styleId="51">
    <w:name w:val="DocumentationTok"/>
    <w:basedOn w:val="35"/>
    <w:autoRedefine/>
    <w:qFormat/>
    <w:uiPriority w:val="0"/>
    <w:rPr>
      <w:i/>
      <w:color w:val="BA2121"/>
    </w:rPr>
  </w:style>
  <w:style w:type="character" w:customStyle="1" w:styleId="52">
    <w:name w:val="AnnotationTok"/>
    <w:basedOn w:val="35"/>
    <w:qFormat/>
    <w:uiPriority w:val="0"/>
    <w:rPr>
      <w:b/>
      <w:i/>
      <w:color w:val="60A0B0"/>
    </w:rPr>
  </w:style>
  <w:style w:type="character" w:customStyle="1" w:styleId="53">
    <w:name w:val="CommentVarTok"/>
    <w:basedOn w:val="35"/>
    <w:autoRedefine/>
    <w:qFormat/>
    <w:uiPriority w:val="0"/>
    <w:rPr>
      <w:b/>
      <w:i/>
      <w:color w:val="60A0B0"/>
    </w:rPr>
  </w:style>
  <w:style w:type="character" w:customStyle="1" w:styleId="54">
    <w:name w:val="OtherTok"/>
    <w:basedOn w:val="35"/>
    <w:qFormat/>
    <w:uiPriority w:val="0"/>
    <w:rPr>
      <w:color w:val="007020"/>
    </w:rPr>
  </w:style>
  <w:style w:type="character" w:customStyle="1" w:styleId="55">
    <w:name w:val="FunctionTok"/>
    <w:basedOn w:val="35"/>
    <w:autoRedefine/>
    <w:qFormat/>
    <w:uiPriority w:val="0"/>
    <w:rPr>
      <w:color w:val="06287E"/>
    </w:rPr>
  </w:style>
  <w:style w:type="character" w:customStyle="1" w:styleId="56">
    <w:name w:val="VariableTok"/>
    <w:basedOn w:val="35"/>
    <w:qFormat/>
    <w:uiPriority w:val="0"/>
    <w:rPr>
      <w:color w:val="19177C"/>
    </w:rPr>
  </w:style>
  <w:style w:type="character" w:customStyle="1" w:styleId="57">
    <w:name w:val="ControlFlowTok"/>
    <w:basedOn w:val="35"/>
    <w:qFormat/>
    <w:uiPriority w:val="0"/>
    <w:rPr>
      <w:b/>
      <w:color w:val="007020"/>
    </w:rPr>
  </w:style>
  <w:style w:type="character" w:customStyle="1" w:styleId="58">
    <w:name w:val="OperatorTok"/>
    <w:basedOn w:val="35"/>
    <w:qFormat/>
    <w:uiPriority w:val="0"/>
    <w:rPr>
      <w:color w:val="666666"/>
    </w:rPr>
  </w:style>
  <w:style w:type="character" w:customStyle="1" w:styleId="59">
    <w:name w:val="BuiltInTok"/>
    <w:basedOn w:val="35"/>
    <w:qFormat/>
    <w:uiPriority w:val="0"/>
  </w:style>
  <w:style w:type="character" w:customStyle="1" w:styleId="60">
    <w:name w:val="ExtensionTok"/>
    <w:basedOn w:val="35"/>
    <w:autoRedefine/>
    <w:qFormat/>
    <w:uiPriority w:val="0"/>
  </w:style>
  <w:style w:type="character" w:customStyle="1" w:styleId="61">
    <w:name w:val="PreprocessorTok"/>
    <w:basedOn w:val="35"/>
    <w:autoRedefine/>
    <w:qFormat/>
    <w:uiPriority w:val="0"/>
    <w:rPr>
      <w:color w:val="BC7A00"/>
    </w:rPr>
  </w:style>
  <w:style w:type="character" w:customStyle="1" w:styleId="62">
    <w:name w:val="AttributeTok"/>
    <w:basedOn w:val="35"/>
    <w:autoRedefine/>
    <w:qFormat/>
    <w:uiPriority w:val="0"/>
    <w:rPr>
      <w:color w:val="7D9029"/>
    </w:rPr>
  </w:style>
  <w:style w:type="character" w:customStyle="1" w:styleId="63">
    <w:name w:val="RegionMarkerTok"/>
    <w:basedOn w:val="35"/>
    <w:autoRedefine/>
    <w:qFormat/>
    <w:uiPriority w:val="0"/>
  </w:style>
  <w:style w:type="character" w:customStyle="1" w:styleId="64">
    <w:name w:val="InformationTok"/>
    <w:basedOn w:val="35"/>
    <w:autoRedefine/>
    <w:qFormat/>
    <w:uiPriority w:val="0"/>
    <w:rPr>
      <w:b/>
      <w:i/>
      <w:color w:val="60A0B0"/>
    </w:rPr>
  </w:style>
  <w:style w:type="character" w:customStyle="1" w:styleId="65">
    <w:name w:val="WarningTok"/>
    <w:basedOn w:val="35"/>
    <w:autoRedefine/>
    <w:qFormat/>
    <w:uiPriority w:val="0"/>
    <w:rPr>
      <w:b/>
      <w:i/>
      <w:color w:val="60A0B0"/>
    </w:rPr>
  </w:style>
  <w:style w:type="character" w:customStyle="1" w:styleId="66">
    <w:name w:val="AlertTok"/>
    <w:basedOn w:val="35"/>
    <w:autoRedefine/>
    <w:qFormat/>
    <w:uiPriority w:val="0"/>
    <w:rPr>
      <w:b/>
      <w:color w:val="FF0000"/>
    </w:rPr>
  </w:style>
  <w:style w:type="character" w:customStyle="1" w:styleId="67">
    <w:name w:val="ErrorTok"/>
    <w:basedOn w:val="35"/>
    <w:autoRedefine/>
    <w:qFormat/>
    <w:uiPriority w:val="0"/>
    <w:rPr>
      <w:b/>
      <w:color w:val="FF0000"/>
    </w:rPr>
  </w:style>
  <w:style w:type="character" w:customStyle="1" w:styleId="68">
    <w:name w:val="NormalTok"/>
    <w:basedOn w:val="3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1112</Characters>
  <Lines>12</Lines>
  <Paragraphs>8</Paragraphs>
  <TotalTime>11</TotalTime>
  <ScaleCrop>false</ScaleCrop>
  <LinksUpToDate>false</LinksUpToDate>
  <CharactersWithSpaces>1126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2023-06-19T21:32:00Z</dcterms:created>
  <dc:creator>阿茹娜</dc:creator>
  <cp:lastModifiedBy>WPS_小霸王</cp:lastModifiedBy>
  <dcterms:modified xsi:type="dcterms:W3CDTF">2024-03-23T06:53:25Z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C388B3415078496DB6E58033F29610E3_13</vt:lpwstr>
  </property>
</Properties>
</file>